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Vilhelmina kommunfullmäktige</w:t>
      </w:r>
    </w:p>
    <w:p>
      <w:pPr>
        <w:pStyle w:val="Heading1"/>
      </w:pPr>
      <w:r>
        <w:t xml:space="preserve">Tryggare skolmiljö och antidiskriminering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Vilhelmina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Mobbning och brist på HBTQI-kunskap rapporteras i elevundersökningar. Liberalerna prioriterar trygg skola.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Vilhelmina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utbildning i normkritik för all skolpersonal.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elevskyddsombudsperson tillsätts.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årliga trygghetsenkäter genomförs i alla 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redovisas i barn- och utbildningsnämnden.</w:t>
      </w:r>
    </w:p>
    <w:p>
      <w:pPr>
        <w:spacing w:before="360"/>
      </w:pPr>
    </w:p>
    <w:p>
      <w:r>
        <w:t xml:space="preserve">Vilhelmina,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Vilhelmina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2026-07-14T05:37:24.863Z</dcterms:created>
  <dcterms:modified xsi:type="dcterms:W3CDTF">2026-07-14T05:37:24.863Z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